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EF41DF" w14:paraId="08F8BA38" w14:textId="77777777" w:rsidTr="00EF41DF">
        <w:trPr>
          <w:trHeight w:val="961"/>
        </w:trPr>
        <w:tc>
          <w:tcPr>
            <w:tcW w:w="9016" w:type="dxa"/>
            <w:shd w:val="clear" w:color="auto" w:fill="003366"/>
          </w:tcPr>
          <w:p w14:paraId="6E3BD8CA" w14:textId="77777777" w:rsidR="00EF41DF" w:rsidRPr="008B7613" w:rsidRDefault="001C4D2D" w:rsidP="008B7613">
            <w:pPr>
              <w:rPr>
                <w:color w:val="1F3864" w:themeColor="accent1" w:themeShade="80"/>
                <w:sz w:val="28"/>
                <w:szCs w:val="28"/>
              </w:rPr>
            </w:pPr>
            <w:bookmarkStart w:id="0" w:name="_GoBack"/>
            <w:bookmarkEnd w:id="0"/>
            <w:r w:rsidRPr="00EF41DF">
              <w:rPr>
                <w:noProof/>
                <w:color w:val="1F3864" w:themeColor="accent1" w:themeShade="80"/>
                <w:lang w:eastAsia="en-GB"/>
              </w:rPr>
              <w:drawing>
                <wp:anchor distT="0" distB="0" distL="114300" distR="114300" simplePos="0" relativeHeight="251660288" behindDoc="0" locked="0" layoutInCell="1" allowOverlap="1" wp14:anchorId="62FDE33D" wp14:editId="4103821D">
                  <wp:simplePos x="0" y="0"/>
                  <wp:positionH relativeFrom="margin">
                    <wp:posOffset>5133208</wp:posOffset>
                  </wp:positionH>
                  <wp:positionV relativeFrom="paragraph">
                    <wp:posOffset>-464141</wp:posOffset>
                  </wp:positionV>
                  <wp:extent cx="524088" cy="4589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088" cy="458973"/>
                          </a:xfrm>
                          <a:prstGeom prst="rect">
                            <a:avLst/>
                          </a:prstGeom>
                        </pic:spPr>
                      </pic:pic>
                    </a:graphicData>
                  </a:graphic>
                  <wp14:sizeRelH relativeFrom="page">
                    <wp14:pctWidth>0</wp14:pctWidth>
                  </wp14:sizeRelH>
                  <wp14:sizeRelV relativeFrom="page">
                    <wp14:pctHeight>0</wp14:pctHeight>
                  </wp14:sizeRelV>
                </wp:anchor>
              </w:drawing>
            </w:r>
            <w:r w:rsidR="007339E5">
              <w:rPr>
                <w:color w:val="FFFFFF" w:themeColor="background1"/>
                <w:sz w:val="56"/>
                <w:szCs w:val="56"/>
              </w:rPr>
              <w:t>ENGLISH LITERATURE</w:t>
            </w:r>
            <w:r w:rsidR="00EF41DF" w:rsidRPr="00EF41DF">
              <w:rPr>
                <w:color w:val="FFFFFF" w:themeColor="background1"/>
                <w:sz w:val="56"/>
                <w:szCs w:val="56"/>
              </w:rPr>
              <w:t xml:space="preserve"> A-LEVEL</w:t>
            </w:r>
            <w:r w:rsidR="008B7613">
              <w:rPr>
                <w:color w:val="FFFFFF" w:themeColor="background1"/>
                <w:sz w:val="56"/>
                <w:szCs w:val="56"/>
              </w:rPr>
              <w:t xml:space="preserve">           </w:t>
            </w:r>
            <w:r w:rsidR="007339E5">
              <w:rPr>
                <w:color w:val="FFFFFF" w:themeColor="background1"/>
                <w:sz w:val="56"/>
                <w:szCs w:val="56"/>
              </w:rPr>
              <w:t xml:space="preserve">   </w:t>
            </w:r>
            <w:r w:rsidR="008B7613" w:rsidRPr="008B7613">
              <w:rPr>
                <w:color w:val="FFFFFF" w:themeColor="background1"/>
                <w:sz w:val="24"/>
                <w:szCs w:val="24"/>
              </w:rPr>
              <w:t>For more i</w:t>
            </w:r>
            <w:r w:rsidR="000C3A92">
              <w:rPr>
                <w:color w:val="FFFFFF" w:themeColor="background1"/>
                <w:sz w:val="24"/>
                <w:szCs w:val="24"/>
              </w:rPr>
              <w:t>nformation please see Mrs Berry</w:t>
            </w:r>
          </w:p>
        </w:tc>
      </w:tr>
      <w:tr w:rsidR="00EF41DF" w14:paraId="6E43FF59" w14:textId="77777777" w:rsidTr="00EF41DF">
        <w:tc>
          <w:tcPr>
            <w:tcW w:w="9016" w:type="dxa"/>
          </w:tcPr>
          <w:p w14:paraId="490C9B22" w14:textId="77777777" w:rsidR="00EF41DF" w:rsidRDefault="00EF41DF">
            <w:pPr>
              <w:rPr>
                <w:b/>
                <w:color w:val="003366"/>
                <w:sz w:val="24"/>
                <w:szCs w:val="24"/>
              </w:rPr>
            </w:pPr>
            <w:r w:rsidRPr="00EF41DF">
              <w:rPr>
                <w:b/>
                <w:color w:val="003366"/>
                <w:sz w:val="24"/>
                <w:szCs w:val="24"/>
              </w:rPr>
              <w:t>For whom is this course suitable?</w:t>
            </w:r>
            <w:r w:rsidR="001C4D2D" w:rsidRPr="00EF41DF">
              <w:rPr>
                <w:noProof/>
                <w:color w:val="1F3864" w:themeColor="accent1" w:themeShade="80"/>
                <w:lang w:eastAsia="en-GB"/>
              </w:rPr>
              <w:t xml:space="preserve"> </w:t>
            </w:r>
          </w:p>
          <w:p w14:paraId="03A84850" w14:textId="77777777" w:rsidR="000C3A92" w:rsidRDefault="000C3A92" w:rsidP="000C3A92">
            <w:pPr>
              <w:widowControl w:val="0"/>
              <w:tabs>
                <w:tab w:val="left" w:pos="820"/>
              </w:tabs>
              <w:autoSpaceDE w:val="0"/>
              <w:autoSpaceDN w:val="0"/>
              <w:adjustRightInd w:val="0"/>
              <w:spacing w:line="239" w:lineRule="auto"/>
              <w:ind w:right="67"/>
              <w:jc w:val="both"/>
              <w:rPr>
                <w:b/>
                <w:color w:val="003366"/>
                <w:sz w:val="24"/>
                <w:szCs w:val="24"/>
              </w:rPr>
            </w:pPr>
          </w:p>
          <w:p w14:paraId="69EADA2F" w14:textId="77777777" w:rsidR="000C3A92" w:rsidRPr="001C4D2D" w:rsidRDefault="000C3A92" w:rsidP="000C3A92">
            <w:pPr>
              <w:widowControl w:val="0"/>
              <w:tabs>
                <w:tab w:val="left" w:pos="820"/>
              </w:tabs>
              <w:autoSpaceDE w:val="0"/>
              <w:autoSpaceDN w:val="0"/>
              <w:adjustRightInd w:val="0"/>
              <w:spacing w:line="239" w:lineRule="auto"/>
              <w:ind w:right="67"/>
              <w:jc w:val="both"/>
              <w:rPr>
                <w:rFonts w:ascii="Calibri" w:hAnsi="Calibri" w:cs="Arial"/>
                <w:sz w:val="24"/>
                <w:szCs w:val="24"/>
              </w:rPr>
            </w:pPr>
            <w:r w:rsidRPr="001C4D2D">
              <w:rPr>
                <w:rFonts w:ascii="Calibri" w:hAnsi="Calibri" w:cs="Arial"/>
                <w:spacing w:val="-1"/>
                <w:sz w:val="24"/>
                <w:szCs w:val="24"/>
              </w:rPr>
              <w:t>S</w:t>
            </w:r>
            <w:r w:rsidRPr="001C4D2D">
              <w:rPr>
                <w:rFonts w:ascii="Calibri" w:hAnsi="Calibri" w:cs="Arial"/>
                <w:spacing w:val="1"/>
                <w:sz w:val="24"/>
                <w:szCs w:val="24"/>
              </w:rPr>
              <w:t>t</w:t>
            </w:r>
            <w:r w:rsidRPr="001C4D2D">
              <w:rPr>
                <w:rFonts w:ascii="Calibri" w:hAnsi="Calibri" w:cs="Arial"/>
                <w:sz w:val="24"/>
                <w:szCs w:val="24"/>
              </w:rPr>
              <w:t>uden</w:t>
            </w:r>
            <w:r w:rsidRPr="001C4D2D">
              <w:rPr>
                <w:rFonts w:ascii="Calibri" w:hAnsi="Calibri" w:cs="Arial"/>
                <w:spacing w:val="1"/>
                <w:sz w:val="24"/>
                <w:szCs w:val="24"/>
              </w:rPr>
              <w:t>t</w:t>
            </w:r>
            <w:r w:rsidRPr="001C4D2D">
              <w:rPr>
                <w:rFonts w:ascii="Calibri" w:hAnsi="Calibri" w:cs="Arial"/>
                <w:sz w:val="24"/>
                <w:szCs w:val="24"/>
              </w:rPr>
              <w:t>s</w:t>
            </w:r>
            <w:r w:rsidRPr="001C4D2D">
              <w:rPr>
                <w:rFonts w:ascii="Calibri" w:hAnsi="Calibri" w:cs="Arial"/>
                <w:spacing w:val="2"/>
                <w:sz w:val="24"/>
                <w:szCs w:val="24"/>
              </w:rPr>
              <w:t xml:space="preserve"> </w:t>
            </w:r>
            <w:r w:rsidRPr="001C4D2D">
              <w:rPr>
                <w:rFonts w:ascii="Calibri" w:hAnsi="Calibri" w:cs="Arial"/>
                <w:spacing w:val="-3"/>
                <w:sz w:val="24"/>
                <w:szCs w:val="24"/>
              </w:rPr>
              <w:t xml:space="preserve">studying English Literature will need to have gained a grade 5 in both English Language and English Literature. </w:t>
            </w:r>
          </w:p>
          <w:p w14:paraId="71C134F5" w14:textId="77777777" w:rsidR="000C3A92" w:rsidRDefault="000C3A92" w:rsidP="000C3A92">
            <w:pPr>
              <w:pStyle w:val="Default"/>
              <w:jc w:val="both"/>
              <w:rPr>
                <w:rFonts w:ascii="Calibri" w:hAnsi="Calibri"/>
              </w:rPr>
            </w:pPr>
            <w:r>
              <w:rPr>
                <w:rFonts w:ascii="Calibri" w:hAnsi="Calibri"/>
              </w:rPr>
              <w:t>All students will need to enjoy reading novels, plays, poetry and non-fiction and must understand that success in this qualification is largely dependent on independent wider reading as well as the study of nine set texts.</w:t>
            </w:r>
          </w:p>
          <w:p w14:paraId="1C198CD3" w14:textId="77777777" w:rsidR="000C3A92" w:rsidRDefault="000C3A92" w:rsidP="000C3A92">
            <w:pPr>
              <w:pStyle w:val="Default"/>
              <w:jc w:val="both"/>
              <w:rPr>
                <w:rFonts w:ascii="Calibri" w:hAnsi="Calibri"/>
              </w:rPr>
            </w:pPr>
            <w:r>
              <w:rPr>
                <w:rFonts w:ascii="Calibri" w:hAnsi="Calibri"/>
              </w:rPr>
              <w:t xml:space="preserve">English Literature </w:t>
            </w:r>
            <w:proofErr w:type="gramStart"/>
            <w:r>
              <w:rPr>
                <w:rFonts w:ascii="Calibri" w:hAnsi="Calibri"/>
              </w:rPr>
              <w:t>may be successfully combined</w:t>
            </w:r>
            <w:proofErr w:type="gramEnd"/>
            <w:r>
              <w:rPr>
                <w:rFonts w:ascii="Calibri" w:hAnsi="Calibri"/>
              </w:rPr>
              <w:t xml:space="preserve"> with any number of other subjects: complementary areas include History, Sociology or Modern Languages, but this subject can prove a valuable addition to any combination of other subjects as it helps to develop candidates’ skills in the essential areas of reading for meaning and analytical thinking. </w:t>
            </w:r>
          </w:p>
          <w:p w14:paraId="1B3C2AD5" w14:textId="77777777" w:rsidR="00EF41DF" w:rsidRDefault="00EF41DF" w:rsidP="000C3A92">
            <w:pPr>
              <w:widowControl w:val="0"/>
              <w:jc w:val="both"/>
            </w:pPr>
          </w:p>
        </w:tc>
      </w:tr>
      <w:tr w:rsidR="00EF41DF" w14:paraId="4F2D4A05" w14:textId="77777777" w:rsidTr="00EF41DF">
        <w:tc>
          <w:tcPr>
            <w:tcW w:w="9016" w:type="dxa"/>
          </w:tcPr>
          <w:p w14:paraId="41A7EE98" w14:textId="77777777" w:rsidR="00EF41DF" w:rsidRDefault="00EF41DF">
            <w:pPr>
              <w:rPr>
                <w:b/>
                <w:color w:val="003366"/>
                <w:sz w:val="24"/>
                <w:szCs w:val="24"/>
              </w:rPr>
            </w:pPr>
            <w:r w:rsidRPr="00EF41DF">
              <w:rPr>
                <w:b/>
                <w:color w:val="003366"/>
                <w:sz w:val="24"/>
                <w:szCs w:val="24"/>
              </w:rPr>
              <w:t>What will I learn on this course?</w:t>
            </w:r>
          </w:p>
          <w:p w14:paraId="62792165" w14:textId="77777777" w:rsidR="000C3A92" w:rsidRDefault="000C3A92">
            <w:pPr>
              <w:rPr>
                <w:b/>
                <w:color w:val="003366"/>
                <w:sz w:val="24"/>
                <w:szCs w:val="24"/>
              </w:rPr>
            </w:pPr>
          </w:p>
          <w:p w14:paraId="5C031A46" w14:textId="77777777" w:rsidR="000C3A92" w:rsidRDefault="000C3A92" w:rsidP="000C3A92">
            <w:pPr>
              <w:pStyle w:val="Default"/>
              <w:jc w:val="both"/>
              <w:rPr>
                <w:rFonts w:ascii="Calibri" w:hAnsi="Calibri"/>
                <w:b/>
                <w:bCs/>
              </w:rPr>
            </w:pPr>
            <w:r>
              <w:rPr>
                <w:rFonts w:ascii="Calibri" w:hAnsi="Calibri"/>
                <w:b/>
                <w:bCs/>
              </w:rPr>
              <w:t>A Level English Literature</w:t>
            </w:r>
          </w:p>
          <w:p w14:paraId="7E13CF8F" w14:textId="77777777" w:rsidR="000C3A92" w:rsidRDefault="000C3A92" w:rsidP="000C3A92">
            <w:pPr>
              <w:pStyle w:val="Default"/>
              <w:jc w:val="both"/>
              <w:rPr>
                <w:rFonts w:ascii="Calibri" w:hAnsi="Calibri"/>
              </w:rPr>
            </w:pPr>
            <w:r>
              <w:rPr>
                <w:rFonts w:ascii="Calibri" w:hAnsi="Calibri"/>
              </w:rPr>
              <w:t>The course consists of two examinations and one piece of coursework.</w:t>
            </w:r>
          </w:p>
          <w:p w14:paraId="590EA2E0" w14:textId="77777777" w:rsidR="000C3A92" w:rsidRDefault="000C3A92" w:rsidP="000C3A92">
            <w:pPr>
              <w:pStyle w:val="Default"/>
              <w:jc w:val="both"/>
              <w:rPr>
                <w:rFonts w:ascii="Calibri" w:hAnsi="Calibri"/>
              </w:rPr>
            </w:pPr>
          </w:p>
          <w:p w14:paraId="218B4404" w14:textId="77777777" w:rsidR="000C3A92" w:rsidRDefault="000C3A92" w:rsidP="000C3A92">
            <w:pPr>
              <w:pStyle w:val="Default"/>
              <w:jc w:val="both"/>
              <w:rPr>
                <w:rFonts w:ascii="Calibri" w:hAnsi="Calibri"/>
                <w:b/>
                <w:bCs/>
              </w:rPr>
            </w:pPr>
            <w:r>
              <w:rPr>
                <w:rFonts w:ascii="Calibri" w:hAnsi="Calibri"/>
                <w:b/>
                <w:bCs/>
              </w:rPr>
              <w:t>Paper 1: Love through the Ages</w:t>
            </w:r>
          </w:p>
          <w:p w14:paraId="76BD22B8" w14:textId="77777777" w:rsidR="000C3A92" w:rsidRDefault="000C3A92" w:rsidP="000C3A92">
            <w:pPr>
              <w:pStyle w:val="Default"/>
              <w:jc w:val="both"/>
              <w:rPr>
                <w:rFonts w:ascii="Calibri" w:hAnsi="Calibri"/>
                <w:bCs/>
              </w:rPr>
            </w:pPr>
            <w:r>
              <w:rPr>
                <w:rFonts w:ascii="Calibri" w:hAnsi="Calibri"/>
                <w:bCs/>
              </w:rPr>
              <w:t xml:space="preserve">This unit comprises of the study of three texts: one poetry, one prose and one Shakespeare play and preparation for a response to unseen poetry.  The unit </w:t>
            </w:r>
            <w:proofErr w:type="gramStart"/>
            <w:r>
              <w:rPr>
                <w:rFonts w:ascii="Calibri" w:hAnsi="Calibri"/>
                <w:bCs/>
              </w:rPr>
              <w:t>is assessed</w:t>
            </w:r>
            <w:proofErr w:type="gramEnd"/>
            <w:r>
              <w:rPr>
                <w:rFonts w:ascii="Calibri" w:hAnsi="Calibri"/>
                <w:bCs/>
              </w:rPr>
              <w:t xml:space="preserve"> through an open book examination of 3 hours and is worth 40 % of the final A–level qualification.</w:t>
            </w:r>
          </w:p>
          <w:p w14:paraId="50E9E1CE" w14:textId="77777777" w:rsidR="000C3A92" w:rsidRDefault="000C3A92" w:rsidP="000C3A92">
            <w:pPr>
              <w:pStyle w:val="Default"/>
              <w:jc w:val="both"/>
              <w:rPr>
                <w:rFonts w:ascii="Calibri" w:hAnsi="Calibri"/>
                <w:bCs/>
              </w:rPr>
            </w:pPr>
          </w:p>
          <w:p w14:paraId="37888A82" w14:textId="77777777" w:rsidR="000C3A92" w:rsidRDefault="000C3A92" w:rsidP="000C3A92">
            <w:pPr>
              <w:pStyle w:val="Default"/>
              <w:jc w:val="both"/>
              <w:rPr>
                <w:rFonts w:ascii="Calibri" w:hAnsi="Calibri"/>
                <w:b/>
                <w:bCs/>
              </w:rPr>
            </w:pPr>
            <w:r>
              <w:rPr>
                <w:rFonts w:ascii="Calibri" w:hAnsi="Calibri"/>
                <w:b/>
                <w:bCs/>
              </w:rPr>
              <w:t>Paper 2: Texts in shared contexts</w:t>
            </w:r>
          </w:p>
          <w:p w14:paraId="0C365B92" w14:textId="77777777" w:rsidR="000C3A92" w:rsidRDefault="000C3A92" w:rsidP="000C3A92">
            <w:pPr>
              <w:pStyle w:val="Default"/>
              <w:jc w:val="both"/>
              <w:rPr>
                <w:rFonts w:ascii="Calibri" w:hAnsi="Calibri"/>
                <w:bCs/>
              </w:rPr>
            </w:pPr>
            <w:r>
              <w:rPr>
                <w:rFonts w:ascii="Calibri" w:hAnsi="Calibri"/>
                <w:bCs/>
              </w:rPr>
              <w:t>This unit comprises of the study of Modern Times Literature.  Students will study three texts: one prose, one poetry and one drama. The unit is assessed in an open book examination of 2 ½ hours and is worth 40% of the final A-level qualification.</w:t>
            </w:r>
          </w:p>
          <w:p w14:paraId="1C63A850" w14:textId="77777777" w:rsidR="000C3A92" w:rsidRDefault="000C3A92" w:rsidP="000C3A92">
            <w:pPr>
              <w:pStyle w:val="Default"/>
              <w:jc w:val="both"/>
              <w:rPr>
                <w:rFonts w:ascii="Calibri" w:hAnsi="Calibri"/>
                <w:bCs/>
              </w:rPr>
            </w:pPr>
          </w:p>
          <w:p w14:paraId="363CC859" w14:textId="77777777" w:rsidR="000C3A92" w:rsidRDefault="000C3A92" w:rsidP="000C3A92">
            <w:pPr>
              <w:pStyle w:val="Default"/>
              <w:jc w:val="both"/>
              <w:rPr>
                <w:rFonts w:ascii="Calibri" w:hAnsi="Calibri"/>
                <w:b/>
                <w:bCs/>
              </w:rPr>
            </w:pPr>
            <w:r>
              <w:rPr>
                <w:rFonts w:ascii="Calibri" w:hAnsi="Calibri"/>
                <w:b/>
                <w:bCs/>
              </w:rPr>
              <w:t>Independent critical study: Texts across time</w:t>
            </w:r>
          </w:p>
          <w:p w14:paraId="54DEDC84" w14:textId="77777777" w:rsidR="000C3A92" w:rsidRDefault="000C3A92" w:rsidP="000C3A92">
            <w:pPr>
              <w:pStyle w:val="Default"/>
              <w:jc w:val="both"/>
              <w:rPr>
                <w:rFonts w:ascii="Calibri" w:hAnsi="Calibri"/>
                <w:bCs/>
              </w:rPr>
            </w:pPr>
            <w:r>
              <w:rPr>
                <w:rFonts w:ascii="Calibri" w:hAnsi="Calibri"/>
                <w:bCs/>
              </w:rPr>
              <w:t xml:space="preserve">This unit is the comparative study of two texts. The unit </w:t>
            </w:r>
            <w:proofErr w:type="gramStart"/>
            <w:r>
              <w:rPr>
                <w:rFonts w:ascii="Calibri" w:hAnsi="Calibri"/>
                <w:bCs/>
              </w:rPr>
              <w:t>is assessed</w:t>
            </w:r>
            <w:proofErr w:type="gramEnd"/>
            <w:r>
              <w:rPr>
                <w:rFonts w:ascii="Calibri" w:hAnsi="Calibri"/>
                <w:bCs/>
              </w:rPr>
              <w:t xml:space="preserve"> through one extended essay of 2,500 words and is worth 20% of the A-level qualification.</w:t>
            </w:r>
          </w:p>
          <w:p w14:paraId="04BE9A29" w14:textId="77777777" w:rsidR="000C3A92" w:rsidRDefault="000C3A92" w:rsidP="000C3A92">
            <w:pPr>
              <w:pStyle w:val="Default"/>
              <w:rPr>
                <w:rFonts w:ascii="Calibri" w:hAnsi="Calibri"/>
                <w:bCs/>
              </w:rPr>
            </w:pPr>
          </w:p>
          <w:p w14:paraId="1F2CC115" w14:textId="77777777" w:rsidR="000C3A92" w:rsidRDefault="000C3A92" w:rsidP="000C3A92">
            <w:pPr>
              <w:pStyle w:val="Default"/>
              <w:jc w:val="both"/>
              <w:rPr>
                <w:rFonts w:ascii="Calibri" w:hAnsi="Calibri"/>
              </w:rPr>
            </w:pPr>
            <w:r>
              <w:rPr>
                <w:rFonts w:ascii="Calibri" w:hAnsi="Calibri"/>
              </w:rPr>
              <w:t xml:space="preserve">In general, students will study drama in performance, explore the way interpretations of texts change over time, acquire the skills necessary to deal with unseen texts and learn to make connections between works of literature. The course will also help to develop candidates’ abilities as informed, independent readers, ensuring that they come to their own understanding of what a text means, but are open-minded about other people’s interpretations. </w:t>
            </w:r>
          </w:p>
          <w:p w14:paraId="12F80039" w14:textId="77777777" w:rsidR="00EF41DF" w:rsidRDefault="00EF41DF" w:rsidP="000C3A92">
            <w:pPr>
              <w:widowControl w:val="0"/>
              <w:jc w:val="both"/>
            </w:pPr>
          </w:p>
        </w:tc>
      </w:tr>
      <w:tr w:rsidR="00EF41DF" w14:paraId="54EDE85F" w14:textId="77777777" w:rsidTr="00EF41DF">
        <w:tc>
          <w:tcPr>
            <w:tcW w:w="9016" w:type="dxa"/>
          </w:tcPr>
          <w:p w14:paraId="177D8E51" w14:textId="77777777" w:rsidR="00EF41DF" w:rsidRDefault="00EF41DF">
            <w:pPr>
              <w:rPr>
                <w:b/>
                <w:color w:val="003366"/>
                <w:sz w:val="24"/>
                <w:szCs w:val="24"/>
              </w:rPr>
            </w:pPr>
            <w:r w:rsidRPr="00EF41DF">
              <w:rPr>
                <w:b/>
                <w:color w:val="003366"/>
                <w:sz w:val="24"/>
                <w:szCs w:val="24"/>
              </w:rPr>
              <w:t>What could I do at the end of my course?</w:t>
            </w:r>
          </w:p>
          <w:p w14:paraId="46C96D80" w14:textId="77777777" w:rsidR="00EF41DF" w:rsidRPr="001C4D2D" w:rsidRDefault="000C3A92" w:rsidP="000C3A92">
            <w:pPr>
              <w:jc w:val="both"/>
              <w:rPr>
                <w:rFonts w:ascii="Calibri" w:hAnsi="Calibri" w:cs="Arial"/>
                <w:sz w:val="24"/>
                <w:szCs w:val="24"/>
              </w:rPr>
            </w:pPr>
            <w:r w:rsidRPr="001C4D2D">
              <w:rPr>
                <w:rFonts w:ascii="Calibri" w:hAnsi="Calibri" w:cs="Arial"/>
                <w:sz w:val="24"/>
                <w:szCs w:val="24"/>
              </w:rPr>
              <w:t>A qualification in English Literature is an excellent grounding for any number of careers, particularly those that require the ability to communicate clearly, in speech or writing, and those that require the ability to analyse. Those interested in journalism, media, law or the civil service would benefit from studying English Literature.</w:t>
            </w:r>
          </w:p>
          <w:p w14:paraId="387AAA8E" w14:textId="77777777" w:rsidR="000C3A92" w:rsidRPr="000C3A92" w:rsidRDefault="000C3A92" w:rsidP="000C3A92">
            <w:pPr>
              <w:jc w:val="both"/>
              <w:rPr>
                <w:rFonts w:ascii="Calibri" w:hAnsi="Calibri" w:cs="Arial"/>
              </w:rPr>
            </w:pPr>
          </w:p>
        </w:tc>
      </w:tr>
    </w:tbl>
    <w:p w14:paraId="45F855BC" w14:textId="77777777" w:rsidR="00607243" w:rsidRDefault="00354E60">
      <w:r w:rsidRPr="00EF41DF">
        <w:rPr>
          <w:noProof/>
          <w:color w:val="1F3864" w:themeColor="accent1" w:themeShade="80"/>
          <w:lang w:eastAsia="en-GB"/>
        </w:rPr>
        <w:lastRenderedPageBreak/>
        <w:drawing>
          <wp:anchor distT="0" distB="0" distL="114300" distR="114300" simplePos="0" relativeHeight="251658240" behindDoc="0" locked="0" layoutInCell="1" allowOverlap="1" wp14:anchorId="3EA35C0A" wp14:editId="1C0ECCBE">
            <wp:simplePos x="0" y="0"/>
            <wp:positionH relativeFrom="margin">
              <wp:posOffset>5400675</wp:posOffset>
            </wp:positionH>
            <wp:positionV relativeFrom="paragraph">
              <wp:posOffset>-9161146</wp:posOffset>
            </wp:positionV>
            <wp:extent cx="524088" cy="45897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2288" cy="466154"/>
                    </a:xfrm>
                    <a:prstGeom prst="rect">
                      <a:avLst/>
                    </a:prstGeom>
                  </pic:spPr>
                </pic:pic>
              </a:graphicData>
            </a:graphic>
            <wp14:sizeRelH relativeFrom="page">
              <wp14:pctWidth>0</wp14:pctWidth>
            </wp14:sizeRelH>
            <wp14:sizeRelV relativeFrom="page">
              <wp14:pctHeight>0</wp14:pctHeight>
            </wp14:sizeRelV>
          </wp:anchor>
        </w:drawing>
      </w:r>
    </w:p>
    <w:sectPr w:rsidR="006072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900DE"/>
    <w:multiLevelType w:val="hybridMultilevel"/>
    <w:tmpl w:val="D6EE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DF"/>
    <w:rsid w:val="000C3A92"/>
    <w:rsid w:val="001C4D2D"/>
    <w:rsid w:val="00354E60"/>
    <w:rsid w:val="0051761D"/>
    <w:rsid w:val="00607243"/>
    <w:rsid w:val="007339E5"/>
    <w:rsid w:val="00742902"/>
    <w:rsid w:val="008B7613"/>
    <w:rsid w:val="00EF4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02C9"/>
  <w15:chartTrackingRefBased/>
  <w15:docId w15:val="{82A081A9-08F5-4B6A-A0D4-F8891D62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A92"/>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16dbd5a1cc400bafcb9232ca88a100 xmlns="391ef29d-7714-4125-b57e-893d6a1cb671">
      <Terms xmlns="http://schemas.microsoft.com/office/infopath/2007/PartnerControls"/>
    </de16dbd5a1cc400bafcb9232ca88a100>
    <CustomTags xmlns="391ef29d-7714-4125-b57e-893d6a1cb671" xsi:nil="true"/>
    <f21236283a404bc3a7f980bee2cdc9da xmlns="391ef29d-7714-4125-b57e-893d6a1cb671">
      <Terms xmlns="http://schemas.microsoft.com/office/infopath/2007/PartnerControls"/>
    </f21236283a404bc3a7f980bee2cdc9da>
    <Year xmlns="391ef29d-7714-4125-b57e-893d6a1cb671" xsi:nil="true"/>
    <g9ee9ff728e240629b7bc9d2cbbe6b42 xmlns="391ef29d-7714-4125-b57e-893d6a1cb671">
      <Terms xmlns="http://schemas.microsoft.com/office/infopath/2007/PartnerControls"/>
    </g9ee9ff728e240629b7bc9d2cbbe6b42>
    <Lesson xmlns="391ef29d-7714-4125-b57e-893d6a1cb671" xsi:nil="true"/>
    <CurriculumSubject xmlns="391ef29d-7714-4125-b57e-893d6a1cb671">Sixth Form Team</CurriculumSubject>
    <i4dd1c1a0c7f4f028c16b5d924d632c1 xmlns="391ef29d-7714-4125-b57e-893d6a1cb671">
      <Terms xmlns="http://schemas.microsoft.com/office/infopath/2007/PartnerControls"/>
    </i4dd1c1a0c7f4f028c16b5d924d632c1>
    <o34008c4e6ec489295124a5bcd41c443 xmlns="391ef29d-7714-4125-b57e-893d6a1cb671">
      <Terms xmlns="http://schemas.microsoft.com/office/infopath/2007/PartnerControls"/>
    </o34008c4e6ec489295124a5bcd41c443>
    <KS xmlns="391ef29d-7714-4125-b57e-893d6a1cb671" xsi:nil="true"/>
    <TaxCatchAll xmlns="391ef29d-7714-4125-b57e-893d6a1cb671"/>
    <PersonalIdentificationData xmlns="391ef29d-7714-4125-b57e-893d6a1cb67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2B43F7B2EC3E43855B0EAF69CC4F88" ma:contentTypeVersion="29" ma:contentTypeDescription="Create a new document." ma:contentTypeScope="" ma:versionID="75a65fa61365dfd2c858597b4781f29e">
  <xsd:schema xmlns:xsd="http://www.w3.org/2001/XMLSchema" xmlns:xs="http://www.w3.org/2001/XMLSchema" xmlns:p="http://schemas.microsoft.com/office/2006/metadata/properties" xmlns:ns2="391ef29d-7714-4125-b57e-893d6a1cb671" xmlns:ns3="b3f85a8c-e46f-4ba2-8f3f-addff26165b2" targetNamespace="http://schemas.microsoft.com/office/2006/metadata/properties" ma:root="true" ma:fieldsID="d57a147d035771ad3ae9df0211b9a998" ns2:_="" ns3:_="">
    <xsd:import namespace="391ef29d-7714-4125-b57e-893d6a1cb671"/>
    <xsd:import namespace="b3f85a8c-e46f-4ba2-8f3f-addff26165b2"/>
    <xsd:element name="properties">
      <xsd:complexType>
        <xsd:sequence>
          <xsd:element name="documentManagement">
            <xsd:complexType>
              <xsd:all>
                <xsd:element ref="ns2:o34008c4e6ec489295124a5bcd41c443" minOccurs="0"/>
                <xsd:element ref="ns2:TaxCatchAll" minOccurs="0"/>
                <xsd:element ref="ns2:PersonalIdentificationData" minOccurs="0"/>
                <xsd:element ref="ns2:KS" minOccurs="0"/>
                <xsd:element ref="ns2:i4dd1c1a0c7f4f028c16b5d924d632c1" minOccurs="0"/>
                <xsd:element ref="ns2:g9ee9ff728e240629b7bc9d2cbbe6b42" minOccurs="0"/>
                <xsd:element ref="ns2:f21236283a404bc3a7f980bee2cdc9da" minOccurs="0"/>
                <xsd:element ref="ns2:de16dbd5a1cc400bafcb9232ca88a100" minOccurs="0"/>
                <xsd:element ref="ns2:Year" minOccurs="0"/>
                <xsd:element ref="ns2:Lesson" minOccurs="0"/>
                <xsd:element ref="ns2:CustomTags" minOccurs="0"/>
                <xsd:element ref="ns2:CurriculumSubject"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ef29d-7714-4125-b57e-893d6a1cb671" elementFormDefault="qualified">
    <xsd:import namespace="http://schemas.microsoft.com/office/2006/documentManagement/types"/>
    <xsd:import namespace="http://schemas.microsoft.com/office/infopath/2007/PartnerControls"/>
    <xsd:element name="o34008c4e6ec489295124a5bcd41c443" ma:index="9" nillable="true" ma:taxonomy="true" ma:internalName="o34008c4e6ec489295124a5bcd41c443" ma:taxonomyFieldName="Staff_x0020_Category" ma:displayName="Staff Category" ma:default="" ma:fieldId="{834008c4-e6ec-4892-9512-4a5bcd41c443}" ma:sspId="2d2d28e8-3cf6-4137-a647-923f4ce26f19" ma:termSetId="8455d36a-816b-4292-81c4-fafcff1a6b9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5a39d837-d35b-4bb1-943c-44a4296f3057}" ma:internalName="TaxCatchAll" ma:showField="CatchAllData" ma:web="391ef29d-7714-4125-b57e-893d6a1cb671">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KS" ma:index="12" nillable="true" ma:displayName="Key Stage" ma:default="" ma:internalName="KS">
      <xsd:simpleType>
        <xsd:restriction base="dms:Choice">
          <xsd:enumeration value="Foundation"/>
          <xsd:enumeration value="KS1"/>
          <xsd:enumeration value="KS2"/>
          <xsd:enumeration value="KS3"/>
          <xsd:enumeration value="KS4"/>
          <xsd:enumeration value="KS5"/>
        </xsd:restriction>
      </xsd:simpleType>
    </xsd:element>
    <xsd:element name="i4dd1c1a0c7f4f028c16b5d924d632c1" ma:index="14" nillable="true" ma:taxonomy="true" ma:internalName="i4dd1c1a0c7f4f028c16b5d924d632c1" ma:taxonomyFieldName="Topic" ma:displayName="Topic" ma:default="" ma:fieldId="{24dd1c1a-0c7f-4f02-8c16-b5d924d632c1}" ma:sspId="2d2d28e8-3cf6-4137-a647-923f4ce26f19" ma:termSetId="39c24668-357a-4e67-8e8e-b7c4c5156867" ma:anchorId="00000000-0000-0000-0000-000000000000" ma:open="false" ma:isKeyword="false">
      <xsd:complexType>
        <xsd:sequence>
          <xsd:element ref="pc:Terms" minOccurs="0" maxOccurs="1"/>
        </xsd:sequence>
      </xsd:complexType>
    </xsd:element>
    <xsd:element name="g9ee9ff728e240629b7bc9d2cbbe6b42" ma:index="16" nillable="true" ma:taxonomy="true" ma:internalName="g9ee9ff728e240629b7bc9d2cbbe6b42" ma:taxonomyFieldName="ExamBoard" ma:displayName="Exam Board" ma:default="" ma:fieldId="{09ee9ff7-28e2-4062-9b7b-c9d2cbbe6b42}" ma:sspId="2d2d28e8-3cf6-4137-a647-923f4ce26f19" ma:termSetId="d791acf1-f6c3-48be-a4e8-7e47bb6fd80b" ma:anchorId="00000000-0000-0000-0000-000000000000" ma:open="false" ma:isKeyword="false">
      <xsd:complexType>
        <xsd:sequence>
          <xsd:element ref="pc:Terms" minOccurs="0" maxOccurs="1"/>
        </xsd:sequence>
      </xsd:complexType>
    </xsd:element>
    <xsd:element name="f21236283a404bc3a7f980bee2cdc9da" ma:index="18" nillable="true" ma:taxonomy="true" ma:internalName="f21236283a404bc3a7f980bee2cdc9da" ma:taxonomyFieldName="Week" ma:displayName="Week" ma:default="" ma:fieldId="{f2123628-3a40-4bc3-a7f9-80bee2cdc9da}" ma:sspId="2d2d28e8-3cf6-4137-a647-923f4ce26f19" ma:termSetId="f693a37a-435f-4967-a8aa-34fc5d1d3555" ma:anchorId="00000000-0000-0000-0000-000000000000" ma:open="false" ma:isKeyword="false">
      <xsd:complexType>
        <xsd:sequence>
          <xsd:element ref="pc:Terms" minOccurs="0" maxOccurs="1"/>
        </xsd:sequence>
      </xsd:complexType>
    </xsd:element>
    <xsd:element name="de16dbd5a1cc400bafcb9232ca88a100" ma:index="20" nillable="true" ma:taxonomy="true" ma:internalName="de16dbd5a1cc400bafcb9232ca88a100" ma:taxonomyFieldName="Term" ma:displayName="Term" ma:default="" ma:fieldId="{de16dbd5-a1cc-400b-afcb-9232ca88a100}" ma:sspId="2d2d28e8-3cf6-4137-a647-923f4ce26f19" ma:termSetId="6c7edd09-3c67-40bb-ba6a-978c841d3819" ma:anchorId="00000000-0000-0000-0000-000000000000" ma:open="false" ma:isKeyword="false">
      <xsd:complexType>
        <xsd:sequence>
          <xsd:element ref="pc:Terms" minOccurs="0" maxOccurs="1"/>
        </xsd:sequence>
      </xsd:complexType>
    </xsd:element>
    <xsd:element name="Year" ma:index="21" nillable="true" ma:displayName="Year" ma:default="" ma:internalName="Year">
      <xsd:simpleType>
        <xsd:restriction base="dms:Choice">
          <xsd:enumeration value="R"/>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restriction>
      </xsd:simpleType>
    </xsd:element>
    <xsd:element name="Lesson" ma:index="22" nillable="true" ma:displayName="Lesson" ma:default="" ma:internalName="Lesson">
      <xsd:simpleType>
        <xsd:restriction base="dms:Text"/>
      </xsd:simpleType>
    </xsd:element>
    <xsd:element name="CustomTags" ma:index="23" nillable="true" ma:displayName="Custom Tags" ma:default="" ma:internalName="CustomTags">
      <xsd:simpleType>
        <xsd:restriction base="dms:Text"/>
      </xsd:simpleType>
    </xsd:element>
    <xsd:element name="CurriculumSubject" ma:index="24" nillable="true" ma:displayName="Curriculum Subject" ma:default="Sixth Form Team" ma:internalName="CurriculumSubject">
      <xsd:simpleType>
        <xsd:restriction base="dms:Text"/>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f85a8c-e46f-4ba2-8f3f-addff26165b2"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74BB3-3B44-4E81-8336-1F051F6A391B}">
  <ds:schemaRefs>
    <ds:schemaRef ds:uri="http://schemas.microsoft.com/sharepoint/v3/contenttype/forms"/>
  </ds:schemaRefs>
</ds:datastoreItem>
</file>

<file path=customXml/itemProps2.xml><?xml version="1.0" encoding="utf-8"?>
<ds:datastoreItem xmlns:ds="http://schemas.openxmlformats.org/officeDocument/2006/customXml" ds:itemID="{AAF95E95-271A-4AEB-AB02-8B8360B386A2}">
  <ds:schemaRefs>
    <ds:schemaRef ds:uri="http://schemas.microsoft.com/office/2006/metadata/properties"/>
    <ds:schemaRef ds:uri="http://purl.org/dc/elements/1.1/"/>
    <ds:schemaRef ds:uri="391ef29d-7714-4125-b57e-893d6a1cb671"/>
    <ds:schemaRef ds:uri="b3f85a8c-e46f-4ba2-8f3f-addff26165b2"/>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DDF67200-48C2-4956-820F-1D2CD3A27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ef29d-7714-4125-b57e-893d6a1cb671"/>
    <ds:schemaRef ds:uri="b3f85a8c-e46f-4ba2-8f3f-addff2616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Montsaye Academy</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 McNish</dc:creator>
  <cp:keywords/>
  <dc:description/>
  <cp:lastModifiedBy>L McNish</cp:lastModifiedBy>
  <cp:revision>2</cp:revision>
  <dcterms:created xsi:type="dcterms:W3CDTF">2020-10-15T11:33:00Z</dcterms:created>
  <dcterms:modified xsi:type="dcterms:W3CDTF">2020-10-15T11:33:00Z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0x010100D52B43F7B2EC3E43855B0EAF69CC4F88</vt:lpwstr>
  </property>
  <property fmtid="{D5CDD505-2E9C-101B-9397-08002B2CF9AE}" pid="3" name="ExamBoard">
    <vt:lpwstr/>
  </property>
  <property fmtid="{D5CDD505-2E9C-101B-9397-08002B2CF9AE}" pid="4" name="Topic">
    <vt:lpwstr/>
  </property>
  <property fmtid="{D5CDD505-2E9C-101B-9397-08002B2CF9AE}" pid="5" name="Term">
    <vt:lpwstr/>
  </property>
  <property fmtid="{D5CDD505-2E9C-101B-9397-08002B2CF9AE}" pid="6" name="Staff Category">
    <vt:lpwstr/>
  </property>
  <property fmtid="{D5CDD505-2E9C-101B-9397-08002B2CF9AE}" pid="7" name="Week">
    <vt:lpwstr/>
  </property>
</Properties>
</file>